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IFTS ESTRATTO DATI PROGETTO rif.decr. r.l. 6163 30/06/16</w:t>
      </w:r>
    </w:p>
    <w:tbl>
      <w:tblPr>
        <w:tblStyle w:val="Table1"/>
        <w:bidi w:val="0"/>
        <w:tblW w:w="10365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7275"/>
        <w:tblGridChange w:id="0">
          <w:tblGrid>
            <w:gridCol w:w="3090"/>
            <w:gridCol w:w="727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Titolo e specializzazione tecnico professionale di riferimento;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IFTS 3D E TECNOLOGIE ADDITIVE. SPECIALIZZAZIONE IFTS IN TECNICHE DI DISEGNO E PROGETTAZIONE INDUSTRIALE. AREA TECNOLOGICA CORRELATA: 1. Nuove tecnologie per il made in Italy 4 - Ambito 4.3. Sistema meccanica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Descrizione del progetto: struttura generale e obiettivi;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PERCORSO FINALIZZATO ALLA ACQUISIZIONE DI COMPETENZE RELATIVE ALLA PROGETTAZIONE E REALIZZAZIONE IN TECNOLOGIA ADDITIVA. PASSAGGIO DALLA PROGETTAZIONE TECNICA ALLA VIRTUALIZZAZIONE TRIDIMENSIONALE ALLA PROTOTIPAZIONE RAPIDA. CREARE TECNICI IN GRADO DI PROGETTARE E REALIZZARE PROTOTIPI E MOCKUP PER SERVICE OFFICE DI APPOGGIO ALLE AZIENDE, STUDI TECNICI E INGEGNERISTICI, FABLAB.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Durata 800-1000 ore, con esperienze di alternanza pari ad almeno il 40% (tirocinio, laboratori in impresa ecc. ) della durata oraria ordinamentale;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DAL 15 GENNAIO 2017 15 SETTIMANE LEZIONE DAL LU AL VE 6H/GG E 12 SETT DI STAGE 8H/GG. 520H+480H=1000H,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numero di studenti non inferiore a 20  e non superiore a 30 per ciascun percorso in fase di avvio; previsione non inferiore al 50% di docenti provenienti dal mondo del lavoro o almeno al 50% delle ore di docenza realizzato da esperti provenienti dal mondo del lavoro;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SOGGETTI: COINVOLGIBILI/ENTI/ AZIENDE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Università degli Studi di Brescia/Ingegneria via Branze 38 BS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IIS Antonietti via Paolo VI, 3 -  Iseo - Brescia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ITIS C</w:t>
            </w:r>
            <w:r w:rsidDel="00000000" w:rsidR="00000000" w:rsidRPr="00000000">
              <w:rPr>
                <w:rtl w:val="0"/>
              </w:rPr>
              <w:t xml:space="preserve">ereb</w:t>
            </w:r>
            <w:r w:rsidDel="00000000" w:rsidR="00000000" w:rsidRPr="00000000">
              <w:rPr>
                <w:rtl w:val="0"/>
              </w:rPr>
              <w:t xml:space="preserve">otani via </w:t>
            </w:r>
            <w:r w:rsidDel="00000000" w:rsidR="00000000" w:rsidRPr="00000000">
              <w:rPr>
                <w:rtl w:val="0"/>
              </w:rPr>
              <w:t xml:space="preserve">Galileo Galilei 1 - 25017 Lonato Del Garda 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color w:val="ff0000"/>
                <w:rtl w:val="0"/>
              </w:rPr>
              <w:t xml:space="preserve">Confartigianato via Orzinuovi 28 BS;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3Design Project s.r.l. via Flero, 20 -  Flero - Brescia;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3dz BRESCIA  </w:t>
            </w:r>
            <w:r w:rsidDel="00000000" w:rsidR="00000000" w:rsidRPr="00000000">
              <w:rPr>
                <w:rtl w:val="0"/>
              </w:rPr>
              <w:t xml:space="preserve">Viale Alcide De Gasperi, 7 - Mazzano - Brescia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ALESA </w:t>
            </w:r>
            <w:r w:rsidDel="00000000" w:rsidR="00000000" w:rsidRPr="00000000">
              <w:rPr>
                <w:rtl w:val="0"/>
              </w:rPr>
              <w:t xml:space="preserve">s.r.l. </w:t>
            </w: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Viale Enrico Mattei, 12, 25080 Mazzano BS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descrizione dei moduli formativi;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Mod.1-a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LABORATORIO DI DISEGNO: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3D MECCANICO PARAMETRICO.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Mod.1-b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LABORATORIO DI DISEGNO: 3D CON NURBS.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Mod.1-c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LABORATORIO INFORMATICO: RENDER, PRESENTAZIONE VIRTUALE.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Mod.1-d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LABORATORIO STAMPA 3D.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Mod.2-a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TECNOLOGIA DEI MATERIALI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Mod.2-b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TECNOLOGIA ADDITIVA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Mod.3-a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COMPETENZE INGLESE: TRADUZIONE CATALOGHI E PRESENTAZIONI.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Mod.3-b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COMPETENZE MATEMATICA: INTERAZIONE LINGUAGGIO ISO PER STAMPA 3D.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Mod.3-c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ECONOMIA: ANALISI DEI COSTI E DEGLI INVESTIMENTI, GESTIONE DI UN SERVICE-OFFICE. IL COWORKING.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Mod.3-d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COMPETENZE ITALIANO: DIRITTO DI AUTORE, COPYRIGHT, BREVETTI, LICENZE.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descrizione delle dotazioni laboratoriali che saranno utilizzate per la realizzazione del percorso formativo.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LABORATORIO CAD CON 25 PC WINDOWS DOTATI DI SOLIDWORKS E INVENTOR.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LABORATORIO INFORMATICO CON 25 IMAC DOTATI DI CREATIVE SUITE ADOBE.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STAMPANTI COLORI E PLOTTER.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LABORATORIO STAMPANTE 3D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http://www.lavoro.regione.lombardia.it/cs/Satellite?c=Attivita&amp;childpagename=DG_IFL%2FWrapperBandiLayout&amp;cid=1213814573676&amp;p=1213814573676&amp;pagename=DG_IFLWrapper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284" w:hanging="28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284" w:hanging="280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lavoro.regione.lombardia.it/cs/Satellite?c=Attivita&amp;childpagename=DG_IFL%2FWrapperBandiLayout&amp;cid=1213814573676&amp;p=1213814573676&amp;pagename=DG_IFLWrapper" TargetMode="External"/></Relationships>
</file>